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Практикум: методика проведения аудита</w:t>
            </w:r>
          </w:p>
          <w:p>
            <w:pPr>
              <w:jc w:val="center"/>
              <w:spacing w:after="0" w:line="240" w:lineRule="auto"/>
              <w:rPr>
                <w:sz w:val="32"/>
                <w:szCs w:val="32"/>
              </w:rPr>
            </w:pPr>
            <w:r>
              <w:rPr>
                <w:rFonts w:ascii="Times New Roman" w:hAnsi="Times New Roman" w:cs="Times New Roman"/>
                <w:color w:val="#000000"/>
                <w:sz w:val="32"/>
                <w:szCs w:val="32"/>
              </w:rPr>
              <w:t> К.М.03.06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17.01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«Практикум: методика проведения аудита»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К.М.03.06 «Практикум: методика проведения аудита».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«Практикум: методика проведения аудита»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выполнению аудиторских процедур (действий) и оказание сопутствующих аудиту и прочих услуг, связанных с аудиторской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методики проведения аудита, стандарты аудиторской деятельности, кодекс профессиональной этики аудитора, основы этики делового общения, коммуникаций и корпоративной этики, включая методы разрешения конфликтов, правила независимости аудиторов и аудиторских организаций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поддерживать деловые и этичные взаимоотношения с представителями аудируемого лица (лица, заключившего договор оказания сопутствующих аудиту или прочих услуг, связанных с аудиторской деятельностью) и с работниками аудиторской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работать с бухгалтерский (финансовый) отчетностью организации, применять на практике различные методики, способы и подходы к выполнению своей работы</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уметь применять на практике методы отбора элементов для проведения аудиторских или иных процедур, экстраполировать результаты аудиторской выборки на генеральную совокупность</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владеть навыками анализа рисков в объеме, необходимом для выполнения аудиторского задания, в части, относящейся к своей работе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владеть навыками оценки полученных аудиторских доказательств и иной информации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ПК-3.20 владеть навыками выполнения операций при оказании сопутствующих аудиту услуг прочих услуг, связанных с аудиторской деятельностью</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владеть навыками анализа задания и особенностей его выполнения при оказании сопутствующих аудиту или прочих услуг, связанных с аудиторской деятельностью; выполнения операций при оказании сопутствующих аудиту услуг прочих услуг, связанных с аудиторской деятельностью</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895.96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К.М.03.06 «Практикум: методика проведения аудита» относится к обязательной части, является дисциплиной Блока Б1. «Дисциплины (модули)». Модуль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"Аудиторская деятельность"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аудита</w:t>
            </w:r>
          </w:p>
          <w:p>
            <w:pPr>
              <w:jc w:val="center"/>
              <w:spacing w:after="0" w:line="240" w:lineRule="auto"/>
              <w:rPr>
                <w:sz w:val="22"/>
                <w:szCs w:val="22"/>
              </w:rPr>
            </w:pPr>
            <w:r>
              <w:rPr>
                <w:rFonts w:ascii="Times New Roman" w:hAnsi="Times New Roman" w:cs="Times New Roman"/>
                <w:color w:val="#000000"/>
                <w:sz w:val="22"/>
                <w:szCs w:val="22"/>
              </w:rPr>
              <w:t> Профессиональные ценности и этика аудитора</w:t>
            </w:r>
          </w:p>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Правовое регулирование аудиторской деятельности</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Внутренние организационно- распорядительные документы аудиторской организации</w:t>
            </w:r>
          </w:p>
          <w:p>
            <w:pPr>
              <w:jc w:val="center"/>
              <w:spacing w:after="0" w:line="240" w:lineRule="auto"/>
              <w:rPr>
                <w:sz w:val="22"/>
                <w:szCs w:val="22"/>
              </w:rPr>
            </w:pPr>
            <w:r>
              <w:rPr>
                <w:rFonts w:ascii="Times New Roman" w:hAnsi="Times New Roman" w:cs="Times New Roman"/>
                <w:color w:val="#000000"/>
                <w:sz w:val="22"/>
                <w:szCs w:val="22"/>
              </w:rPr>
              <w:t> Основы делопроизводства в аудиторской деятельности</w:t>
            </w:r>
          </w:p>
          <w:p>
            <w:pPr>
              <w:jc w:val="center"/>
              <w:spacing w:after="0" w:line="240" w:lineRule="auto"/>
              <w:rPr>
                <w:sz w:val="22"/>
                <w:szCs w:val="22"/>
              </w:rPr>
            </w:pPr>
            <w:r>
              <w:rPr>
                <w:rFonts w:ascii="Times New Roman" w:hAnsi="Times New Roman" w:cs="Times New Roman"/>
                <w:color w:val="#000000"/>
                <w:sz w:val="22"/>
                <w:szCs w:val="22"/>
              </w:rPr>
              <w:t> Практический аудит: оценка рисков бизнес- процессов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аудиторской проверки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форм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аудита отчета о финансовых результатах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аудита учетной политики и документооборота хозяйствующего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форм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аудита учета дебиторской и кредиторской задолженности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аудита отчета о финансовых результатах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аудиторской проверки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аудита учетной политики и документооборота хозяйствующего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форм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аудита учредительных документов, порядка формирования уставного капитала и расчетов с учредителями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аудита учета кредитов и займов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аудита сохранности, учёта и использования основных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аудита учета операций с денежными средствами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аудита учета дебиторской и кредиторской задолженности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аудита учета расчетов с бюджетом и внебюджетными фондами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аудита отчета о финансовых результатах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аудита отчета о движении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9810.1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аудиторской проверки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классификация методик проведения аудита. Методика проведения аудиторской проверки общих документов и разделов учета.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 форм бухгалтерской отчетности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Общий план и программа аудита форм бухгалтерской отчетности. Нормативно- законодательная и информационная база аудита. Проверка наличия предусмотренных законодательством форм бухгалтерской отчетности. Проверка правильности определения отчетного периода и порядка представления отчетности. Проверка своевременности представления отчетности. Проверка соблюдения требования публичности бухгалтерской отчетности. Формальная проверка соответствия форм отчетности, подготовленной аудируемым лицом, требования Приказа Минфина РФ №67н. Аудит бухгалтерского баланса (ф.1). Формальная проверка отчета о финансовых результатах (ф.2). Аудит отчета об изменении капитала. Аудит движения денежных средств. Особенности аудита пояснений к бухгалтерскому балансу и отчету о финансовых результатах. Аудит отчета о целевом использовании полученных средств. Аудит пояснительной записки.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аудита отчета о финансовых результатах</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Общий План и Программа аудита. Нормативно-законодательная и информационная база аудита. Общие принципы формирования и аудита информации о финансовых результатах. Источники  аудиторских доказательств при проверке отчета о прибылях и убытках. Особенности аудита доходов от обычных видов деятельности. Признаки соответствия показателей, отражающих доходы от обычных видов деятельности предпосылкам подготовки финансовой (бухгалтерской) отчетности. Аудит расходов по обычным видам деятельности. Проверка коммерческих и управленческих расходов. Особенности аудита прочих доходов и расходов. Аудит формирования финансового результата. Особенности аудита распределения и использования прибыли.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аудита учетной политики и документооборота хозяйствующего субъекта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Учетная политика организации – свод общих принципов и допущений ведения бухгалтерского, финансового и налогового учета. Общий план и программа аудита учетной политики организации. Нормативно-законодательная база, регулирующая полноту и своевременность отражения в бухгалтерском учете фактов финансово- хозяйственной деятельности. Учетная политика организации для целей бухгалтерского и налогового учета. Проверка корректности внесения изменений в учетную политику аудируемого лица. Аудит системы документирования операций. Проверка подлинности первичных учетных документов. Оценка объема документооборота. Проверка наличия и соблюдения графика документооборота. Проверка порядка соблюдения аудируемым лицом требований к номенклатуре дел.</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 форм бухгалтерской отчетности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аудита учета дебиторской и кредиторской задолженности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Общий План и Программа аудита дебиторской и кредиторской задолженности. Нормативно-законодательная и информационная база аудита. Аудит наличия договоров и их соответствия требованиям ч.2 ГК РФ. Проверка состояния дебиторской задолженности и обоснованности ее списания. Аудит правильности образования и использования резервов по сомнительным долгам. Аудит кредиторской задолженности как составная часть аудита пассива баланса. Аудит структуры кредиторской задолженности. Аудит полученных авансов. Проверка правильности ведения аналитического учета, своевременности и точности выделения НДС с сумм полученных авансов. Анализ наиболее часто встречающихся ошибок при аудите дебиторской и кредиторской задолженности.</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аудита отчета о финансовых результатах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«Практикум: методика проведения аудита» / Касюк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Штефан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Замотаева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Шурыгин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978-5-534-13652-4.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https://urait.ru/bcode/466192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Штефан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Замотаева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Шурыгин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978-5-534-13651-7.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https://urait.ru/bcode/466191</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использованием</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Кучеренко,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использованием</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978-5-4487-0664-6.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http://www.iprbookshop.ru/90200.html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Савин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978-5-9916-5266-7.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https://www.biblio-online.ru/bcode/432012</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714.4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00.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3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44.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2023-2024_ФГОС3++2023_Бак-ЗФО-Э(ФКиА)(23)_plx_Практикум_ методика проведения аудита</dc:title>
  <dc:creator>FastReport.NET</dc:creator>
</cp:coreProperties>
</file>